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PLANSOM TEST FILE</w:t>
        <w:br/>
        <w:t>Client Onboarding Brief: Northstar Dental Group</w:t>
      </w:r>
    </w:p>
    <w:p>
      <w:pPr>
        <w:jc w:val="center"/>
      </w:pPr>
      <w:r>
        <w:rPr>
          <w:i/>
          <w:sz w:val="20"/>
        </w:rPr>
        <w:t>Purpose: Test whether Plansom can convert a client onboarding brief into a sequenced implementation plan.</w:t>
      </w:r>
    </w:p>
    <w:p>
      <w:pPr>
        <w:pStyle w:val="Heading1"/>
      </w:pPr>
      <w:r>
        <w:t>Project Summary</w:t>
      </w:r>
    </w:p>
    <w:p>
      <w:r>
        <w:t>Northstar Dental Group signed a six-location onboarding package for BrightDesk Support Suite. The implementation must migrate shared inbox workflows, import the existing help center, train front-desk managers, and prepare reporting dashboards for regional leadership.</w:t>
      </w:r>
    </w:p>
    <w:p>
      <w:pPr>
        <w:pStyle w:val="Heading1"/>
      </w:pPr>
      <w:r>
        <w:t>Desired Outcome</w:t>
      </w:r>
    </w:p>
    <w:p>
      <w:r>
        <w:t>All six locations should be live on BrightDesk by September 30, 2026, with staff trained, routing rules tested, reporting dashboards live, and legacy inbox access phased out.</w:t>
      </w:r>
    </w:p>
    <w:p>
      <w:pPr>
        <w:pStyle w:val="Heading1"/>
      </w:pPr>
      <w:r>
        <w:t>Client Constraints</w:t>
      </w:r>
    </w:p>
    <w:p>
      <w:pPr>
        <w:pStyle w:val="ListBullet"/>
      </w:pPr>
      <w:r>
        <w:t>Office managers are available only on Tuesdays and Thursdays after 2 PM.</w:t>
      </w:r>
    </w:p>
    <w:p>
      <w:pPr>
        <w:pStyle w:val="ListBullet"/>
      </w:pPr>
      <w:r>
        <w:t>Two locations have incomplete help center content and need cleanup before migration.</w:t>
      </w:r>
    </w:p>
    <w:p>
      <w:pPr>
        <w:pStyle w:val="ListBullet"/>
      </w:pPr>
      <w:r>
        <w:t>The client wants a pilot at two locations before rolling out to the remaining four.</w:t>
      </w:r>
    </w:p>
    <w:p>
      <w:pPr>
        <w:pStyle w:val="ListBullet"/>
      </w:pPr>
      <w:r>
        <w:t>Legal requires approval of customer data handling documentation.</w:t>
      </w:r>
    </w:p>
    <w:p>
      <w:pPr>
        <w:pStyle w:val="ListBullet"/>
      </w:pPr>
      <w:r>
        <w:t>The client’s IT contact is shared with other projects and may be slow to respond.</w:t>
      </w:r>
    </w:p>
    <w:p>
      <w:pPr>
        <w:pStyle w:val="Heading1"/>
      </w:pPr>
      <w:r>
        <w:t>Implementation Phases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E2F0D9"/>
          </w:tcPr>
          <w:p>
            <w:r/>
            <w:r>
              <w:rPr>
                <w:b/>
                <w:sz w:val="19"/>
              </w:rPr>
              <w:t>Phase</w:t>
            </w:r>
          </w:p>
        </w:tc>
        <w:tc>
          <w:tcPr>
            <w:tcW w:type="dxa" w:w="2484"/>
            <w:shd w:fill="E2F0D9"/>
          </w:tcPr>
          <w:p>
            <w:r/>
            <w:r>
              <w:rPr>
                <w:b/>
                <w:sz w:val="19"/>
              </w:rPr>
              <w:t>Target Timing</w:t>
            </w:r>
          </w:p>
        </w:tc>
        <w:tc>
          <w:tcPr>
            <w:tcW w:type="dxa" w:w="2484"/>
            <w:shd w:fill="E2F0D9"/>
          </w:tcPr>
          <w:p>
            <w:r/>
            <w:r>
              <w:rPr>
                <w:b/>
                <w:sz w:val="19"/>
              </w:rPr>
              <w:t>Key Work</w:t>
            </w:r>
          </w:p>
        </w:tc>
        <w:tc>
          <w:tcPr>
            <w:tcW w:type="dxa" w:w="2484"/>
            <w:shd w:fill="E2F0D9"/>
          </w:tcPr>
          <w:p>
            <w:r/>
            <w:r>
              <w:rPr>
                <w:b/>
                <w:sz w:val="19"/>
              </w:rPr>
              <w:t>Completion Signal</w:t>
            </w:r>
          </w:p>
        </w:tc>
      </w:tr>
      <w:tr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Discovery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June 17 to June 28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Confirm workflows, teams, inboxes, and migration scope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Approved implementation checklist</w:t>
            </w:r>
          </w:p>
        </w:tc>
      </w:tr>
      <w:tr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Pilot Setup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July 1 to July 19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Configure two locations, train pilot users, test routing rules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Pilot locations use BrightDesk for live tickets</w:t>
            </w:r>
          </w:p>
        </w:tc>
      </w:tr>
      <w:tr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Content Cleanup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July 8 to August 2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Audit help center, remove duplicates, rewrite outdated articles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Approved migration-ready content set</w:t>
            </w:r>
          </w:p>
        </w:tc>
      </w:tr>
      <w:tr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Full Rollout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August 5 to September 6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Configure remaining locations, train managers, monitor adoption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All six locations active</w:t>
            </w:r>
          </w:p>
        </w:tc>
      </w:tr>
      <w:tr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Stabilization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September 9 to September 30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Review reports, fix gaps, finalize admin handoff</w:t>
            </w:r>
          </w:p>
        </w:tc>
        <w:tc>
          <w:tcPr>
            <w:tcW w:type="dxa" w:w="2484"/>
            <w:vAlign w:val="top"/>
          </w:tcPr>
          <w:p>
            <w:r/>
            <w:r>
              <w:rPr>
                <w:b w:val="0"/>
                <w:sz w:val="19"/>
              </w:rPr>
              <w:t>Client signs launch acceptance</w:t>
            </w:r>
          </w:p>
        </w:tc>
      </w:tr>
    </w:tbl>
    <w:p>
      <w:pPr>
        <w:pStyle w:val="Heading1"/>
      </w:pPr>
      <w:r>
        <w:t>Risks and Dependencies</w:t>
      </w:r>
    </w:p>
    <w:p>
      <w:pPr>
        <w:pStyle w:val="ListBullet"/>
      </w:pPr>
      <w:r>
        <w:t>Help center cleanup may delay migration for two locations.</w:t>
      </w:r>
    </w:p>
    <w:p>
      <w:pPr>
        <w:pStyle w:val="ListBullet"/>
      </w:pPr>
      <w:r>
        <w:t>Client staff may resist replacing shared inbox habits.</w:t>
      </w:r>
    </w:p>
    <w:p>
      <w:pPr>
        <w:pStyle w:val="ListBullet"/>
      </w:pPr>
      <w:r>
        <w:t>Reporting dashboard requirements are still vague.</w:t>
      </w:r>
    </w:p>
    <w:p>
      <w:pPr>
        <w:pStyle w:val="ListBullet"/>
      </w:pPr>
      <w:r>
        <w:t>Legal approval could block pilot launch if data documents are late.</w:t>
      </w:r>
    </w:p>
    <w:p>
      <w:pPr>
        <w:pStyle w:val="ListBullet"/>
      </w:pPr>
      <w:r>
        <w:t>Training attendance may be low unless managers schedule sessions early.</w:t>
      </w:r>
    </w:p>
    <w:p>
      <w:pPr>
        <w:pStyle w:val="Heading1"/>
      </w:pPr>
      <w:r>
        <w:t>What the Generated Plan Should Include</w:t>
      </w:r>
    </w:p>
    <w:p>
      <w:pPr>
        <w:pStyle w:val="ListBullet"/>
      </w:pPr>
      <w:r>
        <w:t>A phased timeline with clear task owners.</w:t>
      </w:r>
    </w:p>
    <w:p>
      <w:pPr>
        <w:pStyle w:val="ListBullet"/>
      </w:pPr>
      <w:r>
        <w:t>Separate tasks for BrightDesk, client leadership, IT, and legal.</w:t>
      </w:r>
    </w:p>
    <w:p>
      <w:pPr>
        <w:pStyle w:val="ListBullet"/>
      </w:pPr>
      <w:r>
        <w:t>Training and communication tasks for each location.</w:t>
      </w:r>
    </w:p>
    <w:p>
      <w:pPr>
        <w:pStyle w:val="ListBullet"/>
      </w:pPr>
      <w:r>
        <w:t>Risk mitigation tasks for content cleanup, legal review, and adoption.</w:t>
      </w:r>
    </w:p>
    <w:p>
      <w:pPr>
        <w:pStyle w:val="ListBullet"/>
      </w:pPr>
      <w:r>
        <w:t>A final launch-readiness checklist.</w:t>
      </w:r>
    </w:p>
    <w:sectPr w:rsidR="00FC693F" w:rsidRPr="0006063C" w:rsidSect="00034616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